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88AC9" w14:textId="7A29FBA8" w:rsidR="00E826AE" w:rsidRPr="00B071AD" w:rsidRDefault="00B071AD" w:rsidP="00B071AD">
      <w:pPr>
        <w:jc w:val="both"/>
        <w:rPr>
          <w:rFonts w:cstheme="minorHAnsi"/>
          <w:b/>
          <w:bCs/>
        </w:rPr>
      </w:pPr>
      <w:r w:rsidRPr="00B071AD">
        <w:rPr>
          <w:rFonts w:cstheme="minorHAnsi"/>
          <w:b/>
          <w:bCs/>
        </w:rPr>
        <w:t>Planet</w:t>
      </w:r>
      <w:r w:rsidR="00A44D0B">
        <w:rPr>
          <w:rFonts w:cstheme="minorHAnsi"/>
          <w:b/>
          <w:bCs/>
        </w:rPr>
        <w:t>ário</w:t>
      </w:r>
      <w:r w:rsidR="00C126C1">
        <w:rPr>
          <w:rFonts w:cstheme="minorHAnsi"/>
          <w:b/>
          <w:bCs/>
        </w:rPr>
        <w:t xml:space="preserve"> – </w:t>
      </w:r>
      <w:r w:rsidR="00C126C1" w:rsidRPr="00C126C1">
        <w:rPr>
          <w:rFonts w:cstheme="minorHAnsi"/>
        </w:rPr>
        <w:t>1</w:t>
      </w:r>
      <w:r w:rsidR="00C126C1">
        <w:rPr>
          <w:rFonts w:cstheme="minorHAnsi"/>
        </w:rPr>
        <w:t>2</w:t>
      </w:r>
      <w:r w:rsidR="00C126C1" w:rsidRPr="00C126C1">
        <w:rPr>
          <w:rFonts w:cstheme="minorHAnsi"/>
        </w:rPr>
        <w:t> </w:t>
      </w:r>
      <w:r w:rsidR="00C126C1">
        <w:rPr>
          <w:rFonts w:cstheme="minorHAnsi"/>
        </w:rPr>
        <w:t>3</w:t>
      </w:r>
      <w:r w:rsidR="00C126C1" w:rsidRPr="00C126C1">
        <w:rPr>
          <w:rFonts w:cstheme="minorHAnsi"/>
        </w:rPr>
        <w:t>00 €</w:t>
      </w:r>
    </w:p>
    <w:p w14:paraId="0312FE92" w14:textId="77777777" w:rsidR="00B071AD" w:rsidRPr="00B071AD" w:rsidRDefault="00B071AD" w:rsidP="00B071AD">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B071AD">
        <w:rPr>
          <w:rFonts w:asciiTheme="minorHAnsi" w:hAnsiTheme="minorHAnsi" w:cstheme="minorHAnsi"/>
          <w:color w:val="444444"/>
          <w:sz w:val="22"/>
          <w:szCs w:val="22"/>
        </w:rPr>
        <w:t>Equipamento multifuncional em forma de cúpula composta por oito seções com diferentes funções de subida, como redes, escadas e paredes de escalada. A luz do sol brilha através dos orifícios em forma de estrela existentes na sua cúpula criando, assim, padrões estelares brilhantes. Os padrões estelares são repetidos com precisão dentro da cúpula, pelo que as crianças aprenderão a reconhecer diferentes constelações e a praticar navegação com estrelas. O topo da cúpula é escalável, aumentando as possibilidades de brincadeira. Inclui 2 paredes de cordas com 940x1640mm; 1 parede de cordas torcida com 630x1640mm; 6 cordas com 2 discos de trepar; 2 escadas de cordas com 800x940mm e 80 presas de escalada.</w:t>
      </w:r>
    </w:p>
    <w:p w14:paraId="5A435DF4" w14:textId="04903D12" w:rsidR="00B071AD" w:rsidRDefault="008C1BA8" w:rsidP="00B071AD">
      <w:pPr>
        <w:jc w:val="both"/>
        <w:rPr>
          <w:rFonts w:cstheme="minorHAnsi"/>
        </w:rPr>
      </w:pPr>
      <w:r>
        <w:rPr>
          <w:rFonts w:cstheme="minorHAnsi"/>
          <w:noProof/>
        </w:rPr>
        <w:drawing>
          <wp:anchor distT="0" distB="0" distL="114300" distR="114300" simplePos="0" relativeHeight="251659264" behindDoc="1" locked="0" layoutInCell="1" allowOverlap="1" wp14:anchorId="1B27AE2D" wp14:editId="7F05FD1B">
            <wp:simplePos x="0" y="0"/>
            <wp:positionH relativeFrom="column">
              <wp:posOffset>2748280</wp:posOffset>
            </wp:positionH>
            <wp:positionV relativeFrom="paragraph">
              <wp:posOffset>2091055</wp:posOffset>
            </wp:positionV>
            <wp:extent cx="2923540" cy="1645920"/>
            <wp:effectExtent l="0" t="0" r="0" b="0"/>
            <wp:wrapTight wrapText="bothSides">
              <wp:wrapPolygon edited="0">
                <wp:start x="0" y="0"/>
                <wp:lineTo x="0" y="21250"/>
                <wp:lineTo x="21394" y="21250"/>
                <wp:lineTo x="21394"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23540" cy="16459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1312" behindDoc="1" locked="0" layoutInCell="1" allowOverlap="1" wp14:anchorId="2499AA2C" wp14:editId="7D55234C">
            <wp:simplePos x="0" y="0"/>
            <wp:positionH relativeFrom="column">
              <wp:posOffset>2843530</wp:posOffset>
            </wp:positionH>
            <wp:positionV relativeFrom="paragraph">
              <wp:posOffset>178435</wp:posOffset>
            </wp:positionV>
            <wp:extent cx="2673350" cy="1775460"/>
            <wp:effectExtent l="0" t="0" r="0" b="0"/>
            <wp:wrapTight wrapText="bothSides">
              <wp:wrapPolygon edited="0">
                <wp:start x="0" y="0"/>
                <wp:lineTo x="0" y="21322"/>
                <wp:lineTo x="21395" y="21322"/>
                <wp:lineTo x="21395"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3350" cy="17754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58240" behindDoc="1" locked="0" layoutInCell="1" allowOverlap="1" wp14:anchorId="4728FB49" wp14:editId="28B05BAC">
            <wp:simplePos x="0" y="0"/>
            <wp:positionH relativeFrom="column">
              <wp:posOffset>-426720</wp:posOffset>
            </wp:positionH>
            <wp:positionV relativeFrom="paragraph">
              <wp:posOffset>186055</wp:posOffset>
            </wp:positionV>
            <wp:extent cx="3098165" cy="1744980"/>
            <wp:effectExtent l="0" t="0" r="6985" b="7620"/>
            <wp:wrapTight wrapText="bothSides">
              <wp:wrapPolygon edited="0">
                <wp:start x="0" y="0"/>
                <wp:lineTo x="0" y="21459"/>
                <wp:lineTo x="21516" y="21459"/>
                <wp:lineTo x="21516"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8165" cy="17449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0288" behindDoc="1" locked="0" layoutInCell="1" allowOverlap="1" wp14:anchorId="126886CF" wp14:editId="11F74581">
            <wp:simplePos x="0" y="0"/>
            <wp:positionH relativeFrom="column">
              <wp:posOffset>-394335</wp:posOffset>
            </wp:positionH>
            <wp:positionV relativeFrom="paragraph">
              <wp:posOffset>2085975</wp:posOffset>
            </wp:positionV>
            <wp:extent cx="3025140" cy="1703705"/>
            <wp:effectExtent l="0" t="0" r="3810" b="0"/>
            <wp:wrapTight wrapText="bothSides">
              <wp:wrapPolygon edited="0">
                <wp:start x="0" y="0"/>
                <wp:lineTo x="0" y="21254"/>
                <wp:lineTo x="21491" y="21254"/>
                <wp:lineTo x="21491"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5140" cy="1703705"/>
                    </a:xfrm>
                    <a:prstGeom prst="rect">
                      <a:avLst/>
                    </a:prstGeom>
                  </pic:spPr>
                </pic:pic>
              </a:graphicData>
            </a:graphic>
            <wp14:sizeRelH relativeFrom="margin">
              <wp14:pctWidth>0</wp14:pctWidth>
            </wp14:sizeRelH>
            <wp14:sizeRelV relativeFrom="margin">
              <wp14:pctHeight>0</wp14:pctHeight>
            </wp14:sizeRelV>
          </wp:anchor>
        </w:drawing>
      </w:r>
    </w:p>
    <w:p w14:paraId="7935BCF6" w14:textId="4A11E62B" w:rsidR="008C1BA8" w:rsidRDefault="008C1BA8" w:rsidP="00B071AD">
      <w:pPr>
        <w:jc w:val="both"/>
        <w:rPr>
          <w:rFonts w:cstheme="minorHAnsi"/>
        </w:rPr>
      </w:pPr>
    </w:p>
    <w:p w14:paraId="7DA8DC2E" w14:textId="2FE3B4F7" w:rsidR="008C1BA8" w:rsidRDefault="008C1BA8" w:rsidP="00B071AD">
      <w:pPr>
        <w:jc w:val="both"/>
        <w:rPr>
          <w:rFonts w:cstheme="minorHAnsi"/>
        </w:rPr>
      </w:pPr>
    </w:p>
    <w:p w14:paraId="56683171" w14:textId="77777777" w:rsidR="008C1BA8" w:rsidRDefault="008C1BA8" w:rsidP="00B071AD">
      <w:pPr>
        <w:jc w:val="both"/>
        <w:rPr>
          <w:rFonts w:cstheme="minorHAnsi"/>
        </w:rPr>
      </w:pPr>
    </w:p>
    <w:p w14:paraId="537D97C3" w14:textId="3E159371" w:rsidR="00B071AD" w:rsidRPr="00B071AD" w:rsidRDefault="00B071AD" w:rsidP="00C126C1">
      <w:pPr>
        <w:rPr>
          <w:rFonts w:cstheme="minorHAnsi"/>
          <w:b/>
          <w:bCs/>
        </w:rPr>
      </w:pPr>
      <w:r w:rsidRPr="00B071AD">
        <w:rPr>
          <w:rFonts w:cstheme="minorHAnsi"/>
          <w:b/>
          <w:bCs/>
        </w:rPr>
        <w:t>Floresta de escalada dos Gnomos</w:t>
      </w:r>
      <w:r>
        <w:rPr>
          <w:rFonts w:cstheme="minorHAnsi"/>
          <w:b/>
          <w:bCs/>
        </w:rPr>
        <w:t xml:space="preserve"> </w:t>
      </w:r>
      <w:r w:rsidR="00C126C1">
        <w:rPr>
          <w:rFonts w:cstheme="minorHAnsi"/>
          <w:b/>
          <w:bCs/>
        </w:rPr>
        <w:t>–</w:t>
      </w:r>
      <w:r>
        <w:rPr>
          <w:rFonts w:cstheme="minorHAnsi"/>
          <w:b/>
          <w:bCs/>
        </w:rPr>
        <w:t xml:space="preserve"> </w:t>
      </w:r>
      <w:r w:rsidR="00C126C1">
        <w:rPr>
          <w:rFonts w:ascii="Calibri" w:hAnsi="Calibri" w:cs="Calibri"/>
          <w:color w:val="222222"/>
          <w:shd w:val="clear" w:color="auto" w:fill="FFFFFF"/>
        </w:rPr>
        <w:t>6 520 €</w:t>
      </w:r>
    </w:p>
    <w:p w14:paraId="4D78B1AB" w14:textId="67A75E5C" w:rsidR="00B071AD" w:rsidRDefault="00B071AD" w:rsidP="00B071AD">
      <w:pPr>
        <w:jc w:val="both"/>
        <w:rPr>
          <w:rFonts w:cstheme="minorHAnsi"/>
        </w:rPr>
      </w:pPr>
      <w:r w:rsidRPr="00B071AD">
        <w:rPr>
          <w:rFonts w:cstheme="minorHAnsi"/>
        </w:rPr>
        <w:t xml:space="preserve">Este parque infantil tem 3.050 mm de altura e consiste em sete postes de escalada, duas redes de escalada verticais e uma rede de inclinação. As crianças podem atravessá-lo de uma ponta a outra. Ele se ajusta a um grande número de crianças ao mesmo tempo, tornando-se um jogo sociável. A Floresta Escalada do </w:t>
      </w:r>
      <w:proofErr w:type="spellStart"/>
      <w:r w:rsidRPr="00B071AD">
        <w:rPr>
          <w:rFonts w:cstheme="minorHAnsi"/>
        </w:rPr>
        <w:t>Gnome</w:t>
      </w:r>
      <w:proofErr w:type="spellEnd"/>
      <w:r w:rsidRPr="00B071AD">
        <w:rPr>
          <w:rFonts w:cstheme="minorHAnsi"/>
        </w:rPr>
        <w:t xml:space="preserve"> oferece diversas oportunidades de escalada que desenvolvem a aptidão e as habilidades motoras dos escaladores. O agradável material natural da corda e o design divertido fornecem novos desafios de escalada e suspensão. As redes são inclinadas ou torcidas em diferentes direções e têm orifícios de tamanhos diferentes em várias alturas, assim como a natureza que nos cerca. A Floresta Escalada do Goblin varia quando abordada de diferentes direções, oferecendo inúmeras oportunidades de jogo.</w:t>
      </w:r>
    </w:p>
    <w:p w14:paraId="022284C6" w14:textId="2C839589" w:rsidR="00B071AD" w:rsidRDefault="00B071AD" w:rsidP="00B071AD">
      <w:pPr>
        <w:jc w:val="both"/>
        <w:rPr>
          <w:rFonts w:cstheme="minorHAnsi"/>
        </w:rPr>
      </w:pPr>
    </w:p>
    <w:p w14:paraId="4F0C72DF" w14:textId="2B9FC781" w:rsidR="008C1BA8" w:rsidRDefault="008C1BA8" w:rsidP="00B071AD">
      <w:pPr>
        <w:jc w:val="both"/>
        <w:rPr>
          <w:rFonts w:cstheme="minorHAnsi"/>
        </w:rPr>
      </w:pPr>
    </w:p>
    <w:p w14:paraId="2BB56852" w14:textId="65B96828" w:rsidR="008C1BA8" w:rsidRDefault="008C1BA8" w:rsidP="00B071AD">
      <w:pPr>
        <w:jc w:val="both"/>
        <w:rPr>
          <w:rFonts w:cstheme="minorHAnsi"/>
        </w:rPr>
      </w:pPr>
      <w:r>
        <w:rPr>
          <w:rFonts w:cstheme="minorHAnsi"/>
          <w:noProof/>
        </w:rPr>
        <w:lastRenderedPageBreak/>
        <w:drawing>
          <wp:anchor distT="0" distB="0" distL="114300" distR="114300" simplePos="0" relativeHeight="251663360" behindDoc="1" locked="0" layoutInCell="1" allowOverlap="1" wp14:anchorId="1A868FD2" wp14:editId="09DC9E3D">
            <wp:simplePos x="0" y="0"/>
            <wp:positionH relativeFrom="column">
              <wp:posOffset>2813685</wp:posOffset>
            </wp:positionH>
            <wp:positionV relativeFrom="paragraph">
              <wp:posOffset>0</wp:posOffset>
            </wp:positionV>
            <wp:extent cx="3025140" cy="2017709"/>
            <wp:effectExtent l="0" t="0" r="3810" b="1905"/>
            <wp:wrapTight wrapText="bothSides">
              <wp:wrapPolygon edited="0">
                <wp:start x="0" y="0"/>
                <wp:lineTo x="0" y="21416"/>
                <wp:lineTo x="21491" y="21416"/>
                <wp:lineTo x="21491"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140" cy="2017709"/>
                    </a:xfrm>
                    <a:prstGeom prst="rect">
                      <a:avLst/>
                    </a:prstGeom>
                  </pic:spPr>
                </pic:pic>
              </a:graphicData>
            </a:graphic>
          </wp:anchor>
        </w:drawing>
      </w:r>
      <w:r>
        <w:rPr>
          <w:rFonts w:cstheme="minorHAnsi"/>
          <w:noProof/>
        </w:rPr>
        <w:drawing>
          <wp:anchor distT="0" distB="0" distL="114300" distR="114300" simplePos="0" relativeHeight="251662336" behindDoc="1" locked="0" layoutInCell="1" allowOverlap="1" wp14:anchorId="0DD2042C" wp14:editId="0DAFF133">
            <wp:simplePos x="0" y="0"/>
            <wp:positionH relativeFrom="margin">
              <wp:posOffset>-251460</wp:posOffset>
            </wp:positionH>
            <wp:positionV relativeFrom="paragraph">
              <wp:posOffset>0</wp:posOffset>
            </wp:positionV>
            <wp:extent cx="2879090" cy="2156460"/>
            <wp:effectExtent l="0" t="0" r="0" b="0"/>
            <wp:wrapTight wrapText="bothSides">
              <wp:wrapPolygon edited="0">
                <wp:start x="0" y="0"/>
                <wp:lineTo x="0" y="21371"/>
                <wp:lineTo x="21438" y="21371"/>
                <wp:lineTo x="21438"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090" cy="2156460"/>
                    </a:xfrm>
                    <a:prstGeom prst="rect">
                      <a:avLst/>
                    </a:prstGeom>
                  </pic:spPr>
                </pic:pic>
              </a:graphicData>
            </a:graphic>
            <wp14:sizeRelH relativeFrom="margin">
              <wp14:pctWidth>0</wp14:pctWidth>
            </wp14:sizeRelH>
            <wp14:sizeRelV relativeFrom="margin">
              <wp14:pctHeight>0</wp14:pctHeight>
            </wp14:sizeRelV>
          </wp:anchor>
        </w:drawing>
      </w:r>
    </w:p>
    <w:p w14:paraId="03A70892" w14:textId="772A1C5C" w:rsidR="008C1BA8" w:rsidRDefault="008C1BA8" w:rsidP="00B071AD">
      <w:pPr>
        <w:jc w:val="both"/>
        <w:rPr>
          <w:rFonts w:cstheme="minorHAnsi"/>
        </w:rPr>
      </w:pPr>
    </w:p>
    <w:p w14:paraId="2601C2B1" w14:textId="08F7DF21" w:rsidR="00B071AD" w:rsidRPr="00B071AD" w:rsidRDefault="00B071AD" w:rsidP="00B071AD">
      <w:pPr>
        <w:jc w:val="both"/>
        <w:rPr>
          <w:rFonts w:cstheme="minorHAnsi"/>
          <w:b/>
          <w:bCs/>
        </w:rPr>
      </w:pPr>
      <w:r w:rsidRPr="00B071AD">
        <w:rPr>
          <w:rFonts w:cstheme="minorHAnsi"/>
          <w:b/>
          <w:bCs/>
        </w:rPr>
        <w:t>Baloiço inclusivo</w:t>
      </w:r>
      <w:r>
        <w:rPr>
          <w:rFonts w:cstheme="minorHAnsi"/>
          <w:b/>
          <w:bCs/>
        </w:rPr>
        <w:t xml:space="preserve"> </w:t>
      </w:r>
      <w:r w:rsidR="00C126C1">
        <w:rPr>
          <w:rFonts w:cstheme="minorHAnsi"/>
          <w:b/>
          <w:bCs/>
        </w:rPr>
        <w:t>–</w:t>
      </w:r>
      <w:r>
        <w:rPr>
          <w:rFonts w:cstheme="minorHAnsi"/>
          <w:b/>
          <w:bCs/>
        </w:rPr>
        <w:t xml:space="preserve"> </w:t>
      </w:r>
      <w:r w:rsidR="00C126C1">
        <w:t>3 100 €</w:t>
      </w:r>
    </w:p>
    <w:p w14:paraId="62052D05" w14:textId="180653CC" w:rsidR="00B071AD" w:rsidRDefault="00B071AD" w:rsidP="00B071AD">
      <w:pPr>
        <w:jc w:val="both"/>
        <w:rPr>
          <w:rFonts w:cstheme="minorHAnsi"/>
        </w:rPr>
      </w:pPr>
      <w:r w:rsidRPr="00B071AD">
        <w:rPr>
          <w:rFonts w:cstheme="minorHAnsi"/>
        </w:rPr>
        <w:t xml:space="preserve">Este balanço é o favorito de todos! Crianças, jovens e adultos vão adorar balançar e descansar no balanço do ninho dos pássaros. Com o design aerodinâmico, caberá perfeitamente em todos os ambientes. O assento espaçoso e de alta qualidade é projetado e fabricado para durar muito uso, sem comprometer o conforto dos usuários do swing. Para garantir que pessoas com limitações físicas possam </w:t>
      </w:r>
      <w:proofErr w:type="spellStart"/>
      <w:r w:rsidRPr="00B071AD">
        <w:rPr>
          <w:rFonts w:cstheme="minorHAnsi"/>
        </w:rPr>
        <w:t>acessar</w:t>
      </w:r>
      <w:proofErr w:type="spellEnd"/>
      <w:r w:rsidRPr="00B071AD">
        <w:rPr>
          <w:rFonts w:cstheme="minorHAnsi"/>
        </w:rPr>
        <w:t xml:space="preserve"> o produto, coloque-o de forma que a superfície seja dura o suficiente para um acesso independente ou assistido.</w:t>
      </w:r>
    </w:p>
    <w:p w14:paraId="07BF7341" w14:textId="7172D925" w:rsidR="00C126C1" w:rsidRDefault="008C1BA8" w:rsidP="00B071AD">
      <w:pPr>
        <w:jc w:val="both"/>
        <w:rPr>
          <w:rFonts w:cstheme="minorHAnsi"/>
        </w:rPr>
      </w:pPr>
      <w:r>
        <w:rPr>
          <w:rFonts w:cstheme="minorHAnsi"/>
          <w:noProof/>
        </w:rPr>
        <w:drawing>
          <wp:anchor distT="0" distB="0" distL="114300" distR="114300" simplePos="0" relativeHeight="251664384" behindDoc="1" locked="0" layoutInCell="1" allowOverlap="1" wp14:anchorId="5CF96C38" wp14:editId="713D83DF">
            <wp:simplePos x="0" y="0"/>
            <wp:positionH relativeFrom="margin">
              <wp:posOffset>1144905</wp:posOffset>
            </wp:positionH>
            <wp:positionV relativeFrom="paragraph">
              <wp:posOffset>66040</wp:posOffset>
            </wp:positionV>
            <wp:extent cx="3032125" cy="2270760"/>
            <wp:effectExtent l="0" t="0" r="0" b="0"/>
            <wp:wrapTight wrapText="bothSides">
              <wp:wrapPolygon edited="0">
                <wp:start x="0" y="0"/>
                <wp:lineTo x="0" y="21383"/>
                <wp:lineTo x="21442" y="21383"/>
                <wp:lineTo x="21442"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2125" cy="2270760"/>
                    </a:xfrm>
                    <a:prstGeom prst="rect">
                      <a:avLst/>
                    </a:prstGeom>
                  </pic:spPr>
                </pic:pic>
              </a:graphicData>
            </a:graphic>
            <wp14:sizeRelH relativeFrom="margin">
              <wp14:pctWidth>0</wp14:pctWidth>
            </wp14:sizeRelH>
            <wp14:sizeRelV relativeFrom="margin">
              <wp14:pctHeight>0</wp14:pctHeight>
            </wp14:sizeRelV>
          </wp:anchor>
        </w:drawing>
      </w:r>
    </w:p>
    <w:p w14:paraId="19775EFB" w14:textId="13279B05" w:rsidR="008C1BA8" w:rsidRDefault="008C1BA8" w:rsidP="00B071AD">
      <w:pPr>
        <w:jc w:val="both"/>
        <w:rPr>
          <w:rFonts w:cstheme="minorHAnsi"/>
        </w:rPr>
      </w:pPr>
    </w:p>
    <w:p w14:paraId="39E6EF77" w14:textId="6B7D86F0" w:rsidR="008C1BA8" w:rsidRDefault="008C1BA8" w:rsidP="00B071AD">
      <w:pPr>
        <w:jc w:val="both"/>
        <w:rPr>
          <w:rFonts w:cstheme="minorHAnsi"/>
        </w:rPr>
      </w:pPr>
    </w:p>
    <w:p w14:paraId="49AE95CE" w14:textId="49B5D9F9" w:rsidR="008C1BA8" w:rsidRDefault="008C1BA8" w:rsidP="00B071AD">
      <w:pPr>
        <w:jc w:val="both"/>
        <w:rPr>
          <w:rFonts w:cstheme="minorHAnsi"/>
        </w:rPr>
      </w:pPr>
    </w:p>
    <w:p w14:paraId="60781300" w14:textId="797DD644" w:rsidR="008C1BA8" w:rsidRDefault="008C1BA8" w:rsidP="00B071AD">
      <w:pPr>
        <w:jc w:val="both"/>
        <w:rPr>
          <w:rFonts w:cstheme="minorHAnsi"/>
        </w:rPr>
      </w:pPr>
    </w:p>
    <w:p w14:paraId="6B91E4CA" w14:textId="5702FD69" w:rsidR="008C1BA8" w:rsidRDefault="008C1BA8" w:rsidP="00B071AD">
      <w:pPr>
        <w:jc w:val="both"/>
        <w:rPr>
          <w:rFonts w:cstheme="minorHAnsi"/>
        </w:rPr>
      </w:pPr>
    </w:p>
    <w:p w14:paraId="28C091DE" w14:textId="7EA8BAA0" w:rsidR="008C1BA8" w:rsidRDefault="008C1BA8" w:rsidP="00B071AD">
      <w:pPr>
        <w:jc w:val="both"/>
        <w:rPr>
          <w:rFonts w:cstheme="minorHAnsi"/>
        </w:rPr>
      </w:pPr>
    </w:p>
    <w:p w14:paraId="2A0C892F" w14:textId="3DF789B2" w:rsidR="008C1BA8" w:rsidRDefault="008C1BA8" w:rsidP="00B071AD">
      <w:pPr>
        <w:jc w:val="both"/>
        <w:rPr>
          <w:rFonts w:cstheme="minorHAnsi"/>
        </w:rPr>
      </w:pPr>
    </w:p>
    <w:p w14:paraId="5C6A3F4A" w14:textId="77777777" w:rsidR="008C1BA8" w:rsidRDefault="008C1BA8" w:rsidP="00B071AD">
      <w:pPr>
        <w:jc w:val="both"/>
        <w:rPr>
          <w:rFonts w:cstheme="minorHAnsi"/>
        </w:rPr>
      </w:pPr>
    </w:p>
    <w:p w14:paraId="12787AED" w14:textId="6AA7D3F0" w:rsidR="00C126C1" w:rsidRPr="00C126C1" w:rsidRDefault="00C126C1" w:rsidP="00B071AD">
      <w:pPr>
        <w:jc w:val="both"/>
        <w:rPr>
          <w:rFonts w:cstheme="minorHAnsi"/>
          <w:b/>
          <w:bCs/>
        </w:rPr>
      </w:pPr>
      <w:r w:rsidRPr="00C126C1">
        <w:rPr>
          <w:rFonts w:cstheme="minorHAnsi"/>
          <w:b/>
          <w:bCs/>
        </w:rPr>
        <w:t xml:space="preserve">Troncos </w:t>
      </w:r>
      <w:proofErr w:type="spellStart"/>
      <w:r w:rsidRPr="00C126C1">
        <w:rPr>
          <w:rFonts w:cstheme="minorHAnsi"/>
          <w:b/>
          <w:bCs/>
        </w:rPr>
        <w:t>Wobbling</w:t>
      </w:r>
      <w:proofErr w:type="spellEnd"/>
      <w:r>
        <w:rPr>
          <w:rFonts w:cstheme="minorHAnsi"/>
          <w:b/>
          <w:bCs/>
        </w:rPr>
        <w:t xml:space="preserve"> – </w:t>
      </w:r>
      <w:r w:rsidRPr="00C126C1">
        <w:t>2 214 €</w:t>
      </w:r>
    </w:p>
    <w:p w14:paraId="66BEE5A2" w14:textId="2E093F4F" w:rsidR="00C126C1" w:rsidRPr="00C126C1" w:rsidRDefault="00C126C1" w:rsidP="00C126C1">
      <w:pPr>
        <w:jc w:val="both"/>
        <w:rPr>
          <w:rFonts w:cstheme="minorHAnsi"/>
        </w:rPr>
      </w:pPr>
      <w:r w:rsidRPr="00C126C1">
        <w:rPr>
          <w:rFonts w:cstheme="minorHAnsi"/>
        </w:rPr>
        <w:t xml:space="preserve">Os </w:t>
      </w:r>
      <w:r>
        <w:rPr>
          <w:rFonts w:cstheme="minorHAnsi"/>
        </w:rPr>
        <w:t>tronco</w:t>
      </w:r>
      <w:r w:rsidRPr="00C126C1">
        <w:rPr>
          <w:rFonts w:cstheme="minorHAnsi"/>
        </w:rPr>
        <w:t xml:space="preserve">s </w:t>
      </w:r>
      <w:proofErr w:type="spellStart"/>
      <w:r w:rsidRPr="00C126C1">
        <w:rPr>
          <w:rFonts w:cstheme="minorHAnsi"/>
        </w:rPr>
        <w:t>Wobbling</w:t>
      </w:r>
      <w:proofErr w:type="spellEnd"/>
      <w:r w:rsidRPr="00C126C1">
        <w:rPr>
          <w:rFonts w:cstheme="minorHAnsi"/>
        </w:rPr>
        <w:t xml:space="preserve"> melhoram o equilíbrio, a coordenação, a força do corpo central e a força da parte inferior do corpo.</w:t>
      </w:r>
    </w:p>
    <w:p w14:paraId="6F830C84" w14:textId="75CBC61E" w:rsidR="00C126C1" w:rsidRDefault="00C126C1" w:rsidP="00C126C1">
      <w:pPr>
        <w:jc w:val="both"/>
        <w:rPr>
          <w:rFonts w:cstheme="minorHAnsi"/>
        </w:rPr>
      </w:pPr>
      <w:r w:rsidRPr="00C126C1">
        <w:rPr>
          <w:rFonts w:cstheme="minorHAnsi"/>
        </w:rPr>
        <w:t>Este equipamento é uma ponte em arco com cinco degraus suspensos por cordas nos corrimãos em arco. Os degraus instáveis ​​sobem ao longo da curva do corrimão e se movem para frente e para trás, lado a lado, proporcionando um desafio emocionante para uma ampla gama de usuários.</w:t>
      </w:r>
    </w:p>
    <w:p w14:paraId="128365B4" w14:textId="55E15699" w:rsidR="00C126C1" w:rsidRDefault="00C126C1" w:rsidP="00B071AD">
      <w:pPr>
        <w:jc w:val="both"/>
        <w:rPr>
          <w:rFonts w:cstheme="minorHAnsi"/>
        </w:rPr>
      </w:pPr>
    </w:p>
    <w:p w14:paraId="40C40BDD" w14:textId="3C0806C9" w:rsidR="00C126C1" w:rsidRDefault="00C126C1" w:rsidP="00B071AD">
      <w:pPr>
        <w:jc w:val="both"/>
        <w:rPr>
          <w:rFonts w:cstheme="minorHAnsi"/>
        </w:rPr>
      </w:pPr>
    </w:p>
    <w:p w14:paraId="1AF91D45" w14:textId="3CD287B9" w:rsidR="00C126C1" w:rsidRDefault="008C1BA8" w:rsidP="00B071AD">
      <w:pPr>
        <w:jc w:val="both"/>
        <w:rPr>
          <w:rFonts w:cstheme="minorHAnsi"/>
        </w:rPr>
      </w:pPr>
      <w:r>
        <w:rPr>
          <w:rFonts w:cstheme="minorHAnsi"/>
          <w:noProof/>
        </w:rPr>
        <w:lastRenderedPageBreak/>
        <w:drawing>
          <wp:anchor distT="0" distB="0" distL="114300" distR="114300" simplePos="0" relativeHeight="251666432" behindDoc="1" locked="0" layoutInCell="1" allowOverlap="1" wp14:anchorId="11E0AAF0" wp14:editId="306B4A22">
            <wp:simplePos x="0" y="0"/>
            <wp:positionH relativeFrom="margin">
              <wp:posOffset>3232785</wp:posOffset>
            </wp:positionH>
            <wp:positionV relativeFrom="paragraph">
              <wp:posOffset>0</wp:posOffset>
            </wp:positionV>
            <wp:extent cx="2727960" cy="2042160"/>
            <wp:effectExtent l="0" t="0" r="0" b="0"/>
            <wp:wrapTight wrapText="bothSides">
              <wp:wrapPolygon edited="0">
                <wp:start x="0" y="0"/>
                <wp:lineTo x="0" y="21358"/>
                <wp:lineTo x="21419" y="21358"/>
                <wp:lineTo x="21419"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7960" cy="20421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5408" behindDoc="1" locked="0" layoutInCell="1" allowOverlap="1" wp14:anchorId="2E43EE79" wp14:editId="180602A6">
            <wp:simplePos x="0" y="0"/>
            <wp:positionH relativeFrom="margin">
              <wp:posOffset>-81915</wp:posOffset>
            </wp:positionH>
            <wp:positionV relativeFrom="paragraph">
              <wp:posOffset>0</wp:posOffset>
            </wp:positionV>
            <wp:extent cx="3171825" cy="1791970"/>
            <wp:effectExtent l="0" t="0" r="9525" b="0"/>
            <wp:wrapTight wrapText="bothSides">
              <wp:wrapPolygon edited="0">
                <wp:start x="0" y="0"/>
                <wp:lineTo x="0" y="21355"/>
                <wp:lineTo x="21535" y="21355"/>
                <wp:lineTo x="21535"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825" cy="1791970"/>
                    </a:xfrm>
                    <a:prstGeom prst="rect">
                      <a:avLst/>
                    </a:prstGeom>
                  </pic:spPr>
                </pic:pic>
              </a:graphicData>
            </a:graphic>
            <wp14:sizeRelH relativeFrom="margin">
              <wp14:pctWidth>0</wp14:pctWidth>
            </wp14:sizeRelH>
            <wp14:sizeRelV relativeFrom="margin">
              <wp14:pctHeight>0</wp14:pctHeight>
            </wp14:sizeRelV>
          </wp:anchor>
        </w:drawing>
      </w:r>
    </w:p>
    <w:p w14:paraId="6B4D5263" w14:textId="781376A5" w:rsidR="008C1BA8" w:rsidRDefault="008C1BA8" w:rsidP="00B071AD">
      <w:pPr>
        <w:jc w:val="both"/>
        <w:rPr>
          <w:rFonts w:cstheme="minorHAnsi"/>
        </w:rPr>
      </w:pPr>
    </w:p>
    <w:p w14:paraId="6B941F5E" w14:textId="00AB9019" w:rsidR="008C1BA8" w:rsidRDefault="008C1BA8" w:rsidP="00B071AD">
      <w:pPr>
        <w:jc w:val="both"/>
        <w:rPr>
          <w:rFonts w:cstheme="minorHAnsi"/>
        </w:rPr>
      </w:pPr>
    </w:p>
    <w:p w14:paraId="7E94FA49" w14:textId="73AD8D2F" w:rsidR="00C126C1" w:rsidRDefault="00C126C1" w:rsidP="00B071AD">
      <w:pPr>
        <w:jc w:val="both"/>
        <w:rPr>
          <w:rFonts w:cstheme="minorHAnsi"/>
        </w:rPr>
      </w:pPr>
      <w:r w:rsidRPr="00C126C1">
        <w:rPr>
          <w:rFonts w:cstheme="minorHAnsi"/>
          <w:b/>
          <w:bCs/>
        </w:rPr>
        <w:t xml:space="preserve">Transporte e </w:t>
      </w:r>
      <w:proofErr w:type="gramStart"/>
      <w:r w:rsidRPr="00C126C1">
        <w:rPr>
          <w:rFonts w:cstheme="minorHAnsi"/>
          <w:b/>
          <w:bCs/>
        </w:rPr>
        <w:t>Montagem</w:t>
      </w:r>
      <w:r>
        <w:rPr>
          <w:rFonts w:cstheme="minorHAnsi"/>
        </w:rPr>
        <w:t xml:space="preserve"> :</w:t>
      </w:r>
      <w:proofErr w:type="gramEnd"/>
      <w:r>
        <w:rPr>
          <w:rFonts w:cstheme="minorHAnsi"/>
        </w:rPr>
        <w:t xml:space="preserve"> 12 300 €</w:t>
      </w:r>
    </w:p>
    <w:p w14:paraId="640E4121" w14:textId="11E56EF9" w:rsidR="008C1BA8" w:rsidRDefault="008C1BA8" w:rsidP="00B071AD">
      <w:pPr>
        <w:jc w:val="both"/>
        <w:rPr>
          <w:rFonts w:cstheme="minorHAnsi"/>
        </w:rPr>
      </w:pPr>
    </w:p>
    <w:p w14:paraId="29DF1416" w14:textId="799D0CC9" w:rsidR="008C1BA8" w:rsidRPr="008C1BA8" w:rsidRDefault="008C1BA8" w:rsidP="00B071AD">
      <w:pPr>
        <w:jc w:val="both"/>
        <w:rPr>
          <w:rFonts w:cstheme="minorHAnsi"/>
          <w:b/>
          <w:bCs/>
        </w:rPr>
      </w:pPr>
      <w:r w:rsidRPr="008C1BA8">
        <w:rPr>
          <w:rFonts w:cstheme="minorHAnsi"/>
          <w:b/>
          <w:bCs/>
        </w:rPr>
        <w:t>Total</w:t>
      </w:r>
      <w:r>
        <w:rPr>
          <w:rFonts w:cstheme="minorHAnsi"/>
          <w:b/>
          <w:bCs/>
        </w:rPr>
        <w:t xml:space="preserve"> do </w:t>
      </w:r>
      <w:proofErr w:type="spellStart"/>
      <w:r>
        <w:rPr>
          <w:rFonts w:cstheme="minorHAnsi"/>
          <w:b/>
          <w:bCs/>
        </w:rPr>
        <w:t>projecto</w:t>
      </w:r>
      <w:proofErr w:type="spellEnd"/>
      <w:r w:rsidRPr="008C1BA8">
        <w:rPr>
          <w:rFonts w:cstheme="minorHAnsi"/>
          <w:b/>
          <w:bCs/>
        </w:rPr>
        <w:t>: 36 434 €</w:t>
      </w:r>
    </w:p>
    <w:sectPr w:rsidR="008C1BA8" w:rsidRPr="008C1BA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AD"/>
    <w:rsid w:val="008C1BA8"/>
    <w:rsid w:val="00A44D0B"/>
    <w:rsid w:val="00B071AD"/>
    <w:rsid w:val="00C126C1"/>
    <w:rsid w:val="00E826A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8D0CE"/>
  <w15:chartTrackingRefBased/>
  <w15:docId w15:val="{D5D010F5-DD33-4383-8436-19FB3486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071AD"/>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B071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07559">
      <w:bodyDiv w:val="1"/>
      <w:marLeft w:val="0"/>
      <w:marRight w:val="0"/>
      <w:marTop w:val="0"/>
      <w:marBottom w:val="0"/>
      <w:divBdr>
        <w:top w:val="none" w:sz="0" w:space="0" w:color="auto"/>
        <w:left w:val="none" w:sz="0" w:space="0" w:color="auto"/>
        <w:bottom w:val="none" w:sz="0" w:space="0" w:color="auto"/>
        <w:right w:val="none" w:sz="0" w:space="0" w:color="auto"/>
      </w:divBdr>
    </w:div>
    <w:div w:id="572936384">
      <w:bodyDiv w:val="1"/>
      <w:marLeft w:val="0"/>
      <w:marRight w:val="0"/>
      <w:marTop w:val="0"/>
      <w:marBottom w:val="0"/>
      <w:divBdr>
        <w:top w:val="none" w:sz="0" w:space="0" w:color="auto"/>
        <w:left w:val="none" w:sz="0" w:space="0" w:color="auto"/>
        <w:bottom w:val="none" w:sz="0" w:space="0" w:color="auto"/>
        <w:right w:val="none" w:sz="0" w:space="0" w:color="auto"/>
      </w:divBdr>
    </w:div>
    <w:div w:id="1626616743">
      <w:bodyDiv w:val="1"/>
      <w:marLeft w:val="0"/>
      <w:marRight w:val="0"/>
      <w:marTop w:val="0"/>
      <w:marBottom w:val="0"/>
      <w:divBdr>
        <w:top w:val="none" w:sz="0" w:space="0" w:color="auto"/>
        <w:left w:val="none" w:sz="0" w:space="0" w:color="auto"/>
        <w:bottom w:val="none" w:sz="0" w:space="0" w:color="auto"/>
        <w:right w:val="none" w:sz="0" w:space="0" w:color="auto"/>
      </w:divBdr>
    </w:div>
    <w:div w:id="212731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411</Words>
  <Characters>2224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Ferreira</dc:creator>
  <cp:keywords/>
  <dc:description/>
  <cp:lastModifiedBy>Sofia Ferreira</cp:lastModifiedBy>
  <cp:revision>1</cp:revision>
  <dcterms:created xsi:type="dcterms:W3CDTF">2021-04-29T20:16:00Z</dcterms:created>
  <dcterms:modified xsi:type="dcterms:W3CDTF">2021-04-29T20:59:00Z</dcterms:modified>
</cp:coreProperties>
</file>